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F" w:rsidRDefault="003A267F" w:rsidP="003A267F">
      <w:pPr>
        <w:rPr>
          <w:b/>
        </w:rPr>
      </w:pPr>
      <w:r w:rsidRPr="009610F3">
        <w:rPr>
          <w:b/>
        </w:rPr>
        <w:t>2.) Pokus praznog hoda transformatora</w:t>
      </w:r>
    </w:p>
    <w:p w:rsidR="003A267F" w:rsidRPr="009610F3" w:rsidRDefault="003A267F" w:rsidP="003A267F">
      <w:pPr>
        <w:rPr>
          <w:b/>
        </w:rPr>
      </w:pPr>
    </w:p>
    <w:p w:rsidR="003A267F" w:rsidRDefault="003A267F" w:rsidP="003A267F">
      <w:r>
        <w:t xml:space="preserve">Transformator je električni uređaj koji se sastoji </w:t>
      </w:r>
      <w:proofErr w:type="gramStart"/>
      <w:r>
        <w:t>od</w:t>
      </w:r>
      <w:proofErr w:type="gramEnd"/>
      <w:r>
        <w:t xml:space="preserve"> željezne jezgre na koju su namotana dva međusobno odvojena namota. Ovi namoti su povezani elektromagnetski, odnosno prijenos energije </w:t>
      </w:r>
      <w:proofErr w:type="gramStart"/>
      <w:r>
        <w:t>sa</w:t>
      </w:r>
      <w:proofErr w:type="gramEnd"/>
      <w:r>
        <w:t xml:space="preserve"> primarnog svitka na sekundarni odvija se na principu elektromagnetske indukcije (večinom kod stalne frekvencije). </w:t>
      </w:r>
    </w:p>
    <w:p w:rsidR="003A267F" w:rsidRDefault="003A267F" w:rsidP="003A267F">
      <w:r>
        <w:t xml:space="preserve">Prazni hod transformatora je pogonsko stanje kod kojeg je </w:t>
      </w:r>
      <w:proofErr w:type="gramStart"/>
      <w:r>
        <w:t>na</w:t>
      </w:r>
      <w:proofErr w:type="gramEnd"/>
      <w:r>
        <w:t xml:space="preserve"> primar doveden izmjenični napon, a stezaljke sekundara su otvorene, tj nije spojeno trošilo. </w:t>
      </w:r>
    </w:p>
    <w:p w:rsidR="003A267F" w:rsidRDefault="003A267F" w:rsidP="003A267F">
      <w:r>
        <w:t>Ovaj pokus koristimo kako bi dobili glavne karakteristike konkretnog transformatora.</w:t>
      </w:r>
    </w:p>
    <w:p w:rsidR="003A267F" w:rsidRDefault="003A267F" w:rsidP="003A267F"/>
    <w:p w:rsidR="003A267F" w:rsidRDefault="003A267F" w:rsidP="003A267F">
      <w:r>
        <w:t>Shema prema kojom izvodimo pokus praznog hoda:</w:t>
      </w:r>
    </w:p>
    <w:p w:rsidR="003A267F" w:rsidRDefault="003A267F" w:rsidP="003A267F"/>
    <w:p w:rsidR="003A267F" w:rsidRDefault="003A267F" w:rsidP="003A267F">
      <w:r w:rsidRPr="00DF1086">
        <w:rPr>
          <w:noProof/>
          <w:lang w:val="hr-HR" w:eastAsia="hr-HR" w:bidi="ar-SA"/>
        </w:rPr>
        <w:drawing>
          <wp:inline distT="0" distB="0" distL="0" distR="0" wp14:anchorId="4857371C" wp14:editId="54EA0E81">
            <wp:extent cx="4758055" cy="2266950"/>
            <wp:effectExtent l="0" t="0" r="0" b="0"/>
            <wp:docPr id="3" name="Slika 3" descr="C:\Users\Korisnik\OneDrive\Slike\Snimke zaslona\2023-01-2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OneDrive\Slike\Snimke zaslona\2023-01-21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27" cy="226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7F" w:rsidRDefault="003A267F" w:rsidP="003A267F"/>
    <w:p w:rsidR="003A267F" w:rsidRDefault="003A267F" w:rsidP="003A267F">
      <w:r>
        <w:t xml:space="preserve">Prije spajanja sheme učenici gledaju video </w:t>
      </w:r>
      <w:proofErr w:type="gramStart"/>
      <w:r>
        <w:t>na</w:t>
      </w:r>
      <w:proofErr w:type="gramEnd"/>
      <w:r>
        <w:t xml:space="preserve"> slijedećoj poveznici:</w:t>
      </w:r>
    </w:p>
    <w:p w:rsidR="003A267F" w:rsidRDefault="003A267F" w:rsidP="003A267F"/>
    <w:p w:rsidR="003A267F" w:rsidRPr="00C027F7" w:rsidRDefault="003A267F" w:rsidP="003A267F">
      <w:pPr>
        <w:rPr>
          <w:b/>
        </w:rPr>
      </w:pPr>
      <w:r>
        <w:t xml:space="preserve">  </w:t>
      </w:r>
      <w:hyperlink r:id="rId5" w:history="1">
        <w:r w:rsidRPr="00A30D95">
          <w:rPr>
            <w:rStyle w:val="Hiperveza"/>
          </w:rPr>
          <w:t>https://youtu.be/r-MeTE8Pv8s</w:t>
        </w:r>
      </w:hyperlink>
      <w:r>
        <w:t xml:space="preserve">   </w:t>
      </w:r>
    </w:p>
    <w:p w:rsidR="003A267F" w:rsidRDefault="003A267F" w:rsidP="003A267F"/>
    <w:p w:rsidR="003A267F" w:rsidRDefault="003A267F" w:rsidP="003A267F">
      <w:r>
        <w:t>Nakon toga u paru spajaju instrumente i transformator prema gornjoj električnoj shemi.</w:t>
      </w:r>
    </w:p>
    <w:p w:rsidR="003A267F" w:rsidRDefault="003A267F" w:rsidP="003A267F"/>
    <w:p w:rsidR="003A267F" w:rsidRDefault="003A267F" w:rsidP="003A267F">
      <w:r>
        <w:t xml:space="preserve">Kroz pokus praznog hoda transformatora dobijemo najvažnije ispitivanje transformatora. Mjerimo napone primara i sekundara, struju primara i snagu primara. </w:t>
      </w:r>
    </w:p>
    <w:p w:rsidR="003A267F" w:rsidRDefault="003A267F" w:rsidP="003A267F">
      <w:r>
        <w:t>Iz dobivenih podataka možemo odrediti:</w:t>
      </w:r>
    </w:p>
    <w:p w:rsidR="003A267F" w:rsidRDefault="003A267F" w:rsidP="003A267F">
      <w:r>
        <w:t xml:space="preserve">- </w:t>
      </w:r>
      <w:r>
        <w:rPr>
          <w:b/>
          <w:bCs/>
        </w:rPr>
        <w:t>Omjer transformacije k</w:t>
      </w:r>
      <w:r>
        <w:t>:</w:t>
      </w:r>
    </w:p>
    <w:p w:rsidR="003A267F" w:rsidRDefault="003A267F" w:rsidP="003A267F"/>
    <w:p w:rsidR="003A267F" w:rsidRDefault="003A267F" w:rsidP="003A267F">
      <w:r>
        <w:t xml:space="preserve">                        </w:t>
      </w:r>
      <w:r>
        <w:rPr>
          <w:b/>
          <w:bCs/>
        </w:rPr>
        <w:t xml:space="preserve">     k = </w:t>
      </w:r>
      <w:bookmarkStart w:id="0" w:name="__DdeLink__32_2153313500"/>
      <w:proofErr w:type="gramStart"/>
      <w:r>
        <w:rPr>
          <w:b/>
          <w:bCs/>
        </w:rPr>
        <w:t>U</w:t>
      </w:r>
      <w:r>
        <w:rPr>
          <w:b/>
          <w:bCs/>
          <w:vertAlign w:val="subscript"/>
        </w:rPr>
        <w:t xml:space="preserve">1N </w:t>
      </w:r>
      <w:bookmarkEnd w:id="0"/>
      <w:r>
        <w:rPr>
          <w:b/>
          <w:bCs/>
          <w:vertAlign w:val="subscript"/>
        </w:rPr>
        <w:t xml:space="preserve"> </w:t>
      </w:r>
      <w:r>
        <w:rPr>
          <w:b/>
          <w:bCs/>
        </w:rPr>
        <w:t>/</w:t>
      </w:r>
      <w:proofErr w:type="gramEnd"/>
      <w:r>
        <w:rPr>
          <w:b/>
          <w:bCs/>
        </w:rPr>
        <w:t xml:space="preserve"> U</w:t>
      </w:r>
      <w:r>
        <w:rPr>
          <w:b/>
          <w:bCs/>
          <w:vertAlign w:val="subscript"/>
        </w:rPr>
        <w:t>2N</w:t>
      </w:r>
    </w:p>
    <w:p w:rsidR="003A267F" w:rsidRDefault="003A267F" w:rsidP="003A267F">
      <w:r>
        <w:t xml:space="preserve">Prijenosni </w:t>
      </w:r>
      <w:r>
        <w:rPr>
          <w:vertAlign w:val="subscript"/>
        </w:rPr>
        <w:t>.</w:t>
      </w:r>
      <w:r>
        <w:t>omjer je omjer nazivnih napona primara i sekundara.</w:t>
      </w:r>
    </w:p>
    <w:p w:rsidR="003A267F" w:rsidRDefault="003A267F" w:rsidP="003A267F">
      <w:r>
        <w:rPr>
          <w:b/>
          <w:bCs/>
        </w:rPr>
        <w:t>U</w:t>
      </w:r>
      <w:r>
        <w:rPr>
          <w:b/>
          <w:bCs/>
          <w:vertAlign w:val="subscript"/>
        </w:rPr>
        <w:t>1N</w:t>
      </w:r>
      <w:r>
        <w:rPr>
          <w:vertAlign w:val="subscript"/>
        </w:rPr>
        <w:t xml:space="preserve"> </w:t>
      </w:r>
      <w:r>
        <w:t>= efektivna vrijednost nazivnog napona primara</w:t>
      </w:r>
    </w:p>
    <w:p w:rsidR="003A267F" w:rsidRDefault="003A267F" w:rsidP="003A267F">
      <w:r>
        <w:rPr>
          <w:b/>
          <w:bCs/>
        </w:rPr>
        <w:t>U</w:t>
      </w:r>
      <w:r>
        <w:rPr>
          <w:b/>
          <w:bCs/>
          <w:vertAlign w:val="subscript"/>
        </w:rPr>
        <w:t>2N</w:t>
      </w:r>
      <w:r>
        <w:rPr>
          <w:vertAlign w:val="subscript"/>
        </w:rPr>
        <w:t xml:space="preserve"> </w:t>
      </w:r>
      <w:r>
        <w:t>= efektivna vrijednost nazivnog napona sekundara</w:t>
      </w:r>
    </w:p>
    <w:p w:rsidR="003A267F" w:rsidRDefault="003A267F" w:rsidP="003A267F">
      <w:r>
        <w:t xml:space="preserve">Ampermetar mjeri struju praznog hoda </w:t>
      </w:r>
      <w:bookmarkStart w:id="1" w:name="__DdeLink__63_2207109069"/>
      <w:proofErr w:type="gramStart"/>
      <w:r>
        <w:rPr>
          <w:b/>
          <w:bCs/>
        </w:rPr>
        <w:t>I</w:t>
      </w:r>
      <w:r>
        <w:rPr>
          <w:b/>
          <w:bCs/>
          <w:vertAlign w:val="subscript"/>
        </w:rPr>
        <w:t xml:space="preserve">0 </w:t>
      </w:r>
      <w:bookmarkEnd w:id="1"/>
      <w:r>
        <w:t>,</w:t>
      </w:r>
      <w:proofErr w:type="gramEnd"/>
      <w:r>
        <w:t xml:space="preserve"> a vatmetar snagu koju transformator uzima iz mreže </w:t>
      </w:r>
      <w:r>
        <w:rPr>
          <w:b/>
          <w:bCs/>
        </w:rPr>
        <w:t>P</w:t>
      </w:r>
      <w:r>
        <w:rPr>
          <w:b/>
          <w:bCs/>
          <w:vertAlign w:val="subscript"/>
        </w:rPr>
        <w:t>0.</w:t>
      </w:r>
    </w:p>
    <w:p w:rsidR="003A267F" w:rsidRDefault="003A267F" w:rsidP="003A267F">
      <w:r>
        <w:t xml:space="preserve">U praznom hodu teče samo struja primara </w:t>
      </w:r>
      <w:proofErr w:type="gramStart"/>
      <w:r>
        <w:rPr>
          <w:b/>
          <w:bCs/>
        </w:rPr>
        <w:t>I</w:t>
      </w:r>
      <w:r>
        <w:rPr>
          <w:b/>
          <w:bCs/>
          <w:vertAlign w:val="subscript"/>
        </w:rPr>
        <w:t xml:space="preserve">0 </w:t>
      </w:r>
      <w:r>
        <w:t>,</w:t>
      </w:r>
      <w:proofErr w:type="gramEnd"/>
      <w:r>
        <w:t xml:space="preserve"> jer su  sekundarne stezaljke otvorene. Ova struja je puno manja </w:t>
      </w:r>
      <w:proofErr w:type="gramStart"/>
      <w:r>
        <w:t>od</w:t>
      </w:r>
      <w:proofErr w:type="gramEnd"/>
      <w:r>
        <w:t xml:space="preserve"> nazivne struje, pa neće grijati bakrene namote, te će gubitci u bakru biti zanemarivi.</w:t>
      </w:r>
    </w:p>
    <w:p w:rsidR="003A267F" w:rsidRDefault="003A267F" w:rsidP="003A267F">
      <w:r>
        <w:t>Osim gubitaka u bakru, postoje i gubitci u željezu</w:t>
      </w:r>
      <w:proofErr w:type="gramStart"/>
      <w:r>
        <w:t>,koji</w:t>
      </w:r>
      <w:proofErr w:type="gramEnd"/>
      <w:r>
        <w:t xml:space="preserve"> se javljaju zbog magnetiziranja željezne jezgre transformatora.</w:t>
      </w:r>
    </w:p>
    <w:p w:rsidR="003A267F" w:rsidRDefault="003A267F" w:rsidP="003A267F">
      <w:r>
        <w:t>U ovom pokusu vatmetar mjeri snagu koja predstavlja približno</w:t>
      </w:r>
    </w:p>
    <w:p w:rsidR="003A267F" w:rsidRDefault="003A267F" w:rsidP="003A267F">
      <w:r>
        <w:rPr>
          <w:b/>
          <w:bCs/>
        </w:rPr>
        <w:t xml:space="preserve">- </w:t>
      </w:r>
      <w:proofErr w:type="gramStart"/>
      <w:r>
        <w:rPr>
          <w:b/>
          <w:bCs/>
        </w:rPr>
        <w:t>gubitke</w:t>
      </w:r>
      <w:proofErr w:type="gramEnd"/>
      <w:r>
        <w:rPr>
          <w:b/>
          <w:bCs/>
        </w:rPr>
        <w:t xml:space="preserve"> u željezu transformatora</w:t>
      </w:r>
      <w:r>
        <w:t>:</w:t>
      </w:r>
    </w:p>
    <w:p w:rsidR="003A267F" w:rsidRDefault="003A267F" w:rsidP="003A267F"/>
    <w:p w:rsidR="003A267F" w:rsidRDefault="003A267F" w:rsidP="003A267F">
      <w:pPr>
        <w:rPr>
          <w:b/>
          <w:bCs/>
          <w:vertAlign w:val="subscript"/>
        </w:rPr>
      </w:pPr>
      <w:r>
        <w:t xml:space="preserve">                                   </w:t>
      </w:r>
      <w:r>
        <w:rPr>
          <w:b/>
          <w:bCs/>
        </w:rPr>
        <w:t xml:space="preserve"> P</w:t>
      </w:r>
      <w:r>
        <w:rPr>
          <w:b/>
          <w:bCs/>
          <w:vertAlign w:val="subscript"/>
        </w:rPr>
        <w:t>0</w:t>
      </w:r>
      <w:r>
        <w:rPr>
          <w:b/>
          <w:bCs/>
        </w:rPr>
        <w:t xml:space="preserve"> </w:t>
      </w:r>
      <w:r>
        <w:rPr>
          <w:color w:val="212529"/>
          <w:sz w:val="31"/>
          <w:szCs w:val="31"/>
        </w:rPr>
        <w:t>≈</w:t>
      </w:r>
      <w:r>
        <w:rPr>
          <w:b/>
          <w:bCs/>
        </w:rPr>
        <w:t xml:space="preserve"> P</w:t>
      </w:r>
      <w:r>
        <w:rPr>
          <w:b/>
          <w:bCs/>
          <w:vertAlign w:val="subscript"/>
        </w:rPr>
        <w:t>Fe</w:t>
      </w:r>
    </w:p>
    <w:p w:rsidR="003A267F" w:rsidRPr="006C61A7" w:rsidRDefault="003A267F" w:rsidP="003A267F">
      <w:pPr>
        <w:rPr>
          <w:b/>
          <w:bCs/>
          <w:vertAlign w:val="subscript"/>
        </w:rPr>
      </w:pPr>
    </w:p>
    <w:p w:rsidR="003A267F" w:rsidRPr="006C61A7" w:rsidRDefault="003A267F" w:rsidP="003A267F">
      <w:r w:rsidRPr="006C61A7">
        <w:t>Gubitci u željezu jednaki su</w:t>
      </w:r>
      <w:r>
        <w:t xml:space="preserve"> u praznom hodu i pod opterećenjem.</w:t>
      </w:r>
    </w:p>
    <w:p w:rsidR="003A267F" w:rsidRDefault="003A267F" w:rsidP="003A267F">
      <w:r>
        <w:t xml:space="preserve">Iz izmjerenih veličina možemo odrediti i </w:t>
      </w:r>
      <w:r>
        <w:rPr>
          <w:b/>
          <w:bCs/>
        </w:rPr>
        <w:t>Faktor snage praznog hoda:</w:t>
      </w:r>
    </w:p>
    <w:p w:rsidR="003A267F" w:rsidRDefault="003A267F" w:rsidP="003A267F">
      <w:pPr>
        <w:rPr>
          <w:b/>
          <w:bCs/>
        </w:rPr>
      </w:pPr>
    </w:p>
    <w:p w:rsidR="003A267F" w:rsidRDefault="003A267F" w:rsidP="003A267F">
      <w:pPr>
        <w:rPr>
          <w:b/>
          <w:bCs/>
          <w:vertAlign w:val="subscript"/>
        </w:rPr>
      </w:pPr>
      <w:r>
        <w:rPr>
          <w:b/>
          <w:bCs/>
        </w:rPr>
        <w:t xml:space="preserve">                                  </w:t>
      </w:r>
      <w:proofErr w:type="gramStart"/>
      <w:r>
        <w:rPr>
          <w:b/>
          <w:bCs/>
        </w:rPr>
        <w:t>cosφ</w:t>
      </w:r>
      <w:proofErr w:type="gramEnd"/>
      <w:r>
        <w:rPr>
          <w:b/>
          <w:bCs/>
        </w:rPr>
        <w:t xml:space="preserve"> = P</w:t>
      </w:r>
      <w:r>
        <w:rPr>
          <w:b/>
          <w:bCs/>
          <w:vertAlign w:val="subscript"/>
        </w:rPr>
        <w:t>Fe</w:t>
      </w:r>
      <w:r>
        <w:rPr>
          <w:b/>
          <w:bCs/>
        </w:rPr>
        <w:t xml:space="preserve"> / U</w:t>
      </w:r>
      <w:r>
        <w:rPr>
          <w:b/>
          <w:bCs/>
          <w:vertAlign w:val="subscript"/>
        </w:rPr>
        <w:t xml:space="preserve">1N </w:t>
      </w:r>
      <w:r>
        <w:rPr>
          <w:b/>
          <w:bCs/>
        </w:rPr>
        <w:t>I</w:t>
      </w:r>
      <w:r>
        <w:rPr>
          <w:b/>
          <w:bCs/>
          <w:vertAlign w:val="subscript"/>
        </w:rPr>
        <w:t xml:space="preserve">0  </w:t>
      </w:r>
    </w:p>
    <w:p w:rsidR="003A267F" w:rsidRDefault="003A267F" w:rsidP="003A267F">
      <w:pPr>
        <w:rPr>
          <w:b/>
          <w:bCs/>
          <w:vertAlign w:val="subscript"/>
        </w:rPr>
      </w:pPr>
    </w:p>
    <w:p w:rsidR="003A267F" w:rsidRDefault="003A267F" w:rsidP="003A267F">
      <w:r w:rsidRPr="0069598D">
        <w:t>Pokus provodimo</w:t>
      </w:r>
      <w:r>
        <w:t xml:space="preserve"> </w:t>
      </w:r>
      <w:proofErr w:type="gramStart"/>
      <w:r>
        <w:t>na</w:t>
      </w:r>
      <w:proofErr w:type="gramEnd"/>
      <w:r>
        <w:t xml:space="preserve"> način da na primar transformatora dovedemo izmjenični napon od 230 V</w:t>
      </w:r>
      <w:r w:rsidRPr="0069598D">
        <w:t xml:space="preserve"> </w:t>
      </w:r>
      <w:r>
        <w:t>preko regulacijskog transformatora. Ovaj napon ćemo podizati u intervalima kako bi mogli izmjeriti pokazivanja instrumenata: ampermetra, vatmetra i voltmetara.</w:t>
      </w:r>
    </w:p>
    <w:p w:rsidR="003A267F" w:rsidRDefault="003A267F" w:rsidP="003A267F">
      <w:r>
        <w:t>U tablicu upisujemo pokazivanja instrumenata</w:t>
      </w:r>
    </w:p>
    <w:p w:rsidR="003A267F" w:rsidRDefault="003A267F" w:rsidP="003A267F"/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76"/>
        <w:gridCol w:w="2122"/>
        <w:gridCol w:w="2115"/>
        <w:gridCol w:w="2248"/>
        <w:gridCol w:w="1993"/>
      </w:tblGrid>
      <w:tr w:rsidR="003A267F" w:rsidTr="009F79F9">
        <w:tc>
          <w:tcPr>
            <w:tcW w:w="476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>
            <w:r>
              <w:t xml:space="preserve">           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vertAlign w:val="subscript"/>
              </w:rPr>
              <w:t>10 (V)</w:t>
            </w:r>
          </w:p>
        </w:tc>
        <w:tc>
          <w:tcPr>
            <w:tcW w:w="2268" w:type="dxa"/>
          </w:tcPr>
          <w:p w:rsidR="003A267F" w:rsidRDefault="003A267F" w:rsidP="009F79F9">
            <w:r>
              <w:t xml:space="preserve">       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vertAlign w:val="subscript"/>
              </w:rPr>
              <w:t>10 (A)</w:t>
            </w:r>
          </w:p>
        </w:tc>
        <w:tc>
          <w:tcPr>
            <w:tcW w:w="2409" w:type="dxa"/>
          </w:tcPr>
          <w:p w:rsidR="003A267F" w:rsidRDefault="003A267F" w:rsidP="009F79F9">
            <w:r>
              <w:rPr>
                <w:b/>
                <w:bCs/>
              </w:rPr>
              <w:t>P</w:t>
            </w:r>
            <w:r>
              <w:rPr>
                <w:b/>
                <w:bCs/>
                <w:vertAlign w:val="subscript"/>
              </w:rPr>
              <w:t>10 (W)</w:t>
            </w:r>
          </w:p>
        </w:tc>
        <w:tc>
          <w:tcPr>
            <w:tcW w:w="2127" w:type="dxa"/>
          </w:tcPr>
          <w:p w:rsidR="003A267F" w:rsidRDefault="003A267F" w:rsidP="009F79F9">
            <w:r>
              <w:t xml:space="preserve">            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vertAlign w:val="subscript"/>
              </w:rPr>
              <w:t>20 (V)</w:t>
            </w:r>
          </w:p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1.)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2.)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3.)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4.)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5.)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6.)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7.)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  <w:tr w:rsidR="003A267F" w:rsidTr="009F79F9">
        <w:tc>
          <w:tcPr>
            <w:tcW w:w="476" w:type="dxa"/>
          </w:tcPr>
          <w:p w:rsidR="003A267F" w:rsidRDefault="003A267F" w:rsidP="009F79F9">
            <w:r>
              <w:t>8.)</w:t>
            </w:r>
          </w:p>
        </w:tc>
        <w:tc>
          <w:tcPr>
            <w:tcW w:w="2268" w:type="dxa"/>
          </w:tcPr>
          <w:p w:rsidR="003A267F" w:rsidRDefault="003A267F" w:rsidP="009F79F9">
            <w:r>
              <w:t xml:space="preserve">            </w:t>
            </w:r>
          </w:p>
        </w:tc>
        <w:tc>
          <w:tcPr>
            <w:tcW w:w="2268" w:type="dxa"/>
          </w:tcPr>
          <w:p w:rsidR="003A267F" w:rsidRDefault="003A267F" w:rsidP="009F79F9"/>
        </w:tc>
        <w:tc>
          <w:tcPr>
            <w:tcW w:w="2409" w:type="dxa"/>
          </w:tcPr>
          <w:p w:rsidR="003A267F" w:rsidRDefault="003A267F" w:rsidP="009F79F9"/>
        </w:tc>
        <w:tc>
          <w:tcPr>
            <w:tcW w:w="2127" w:type="dxa"/>
          </w:tcPr>
          <w:p w:rsidR="003A267F" w:rsidRDefault="003A267F" w:rsidP="009F79F9"/>
        </w:tc>
      </w:tr>
    </w:tbl>
    <w:p w:rsidR="003A267F" w:rsidRDefault="003A267F" w:rsidP="003A267F"/>
    <w:p w:rsidR="003A267F" w:rsidRDefault="003A267F" w:rsidP="003A267F">
      <w:pPr>
        <w:rPr>
          <w:bCs/>
        </w:rPr>
      </w:pPr>
      <w:r w:rsidRPr="006C61A7">
        <w:rPr>
          <w:bCs/>
        </w:rPr>
        <w:t>Na</w:t>
      </w:r>
      <w:r>
        <w:rPr>
          <w:bCs/>
        </w:rPr>
        <w:t xml:space="preserve"> osnovu izmjerenih rezultata može se nacrtati karakteristika praznog hoda (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milimetarskom papiru), odnosno ovisnost napona praznog hoda o struji praznog hoda.</w:t>
      </w:r>
    </w:p>
    <w:p w:rsidR="003A267F" w:rsidRDefault="003A267F" w:rsidP="003A267F">
      <w:pPr>
        <w:rPr>
          <w:bCs/>
        </w:rPr>
      </w:pPr>
    </w:p>
    <w:p w:rsidR="003A267F" w:rsidRDefault="003A267F" w:rsidP="003A267F">
      <w:pPr>
        <w:rPr>
          <w:bCs/>
        </w:rPr>
      </w:pPr>
      <w:r>
        <w:rPr>
          <w:bCs/>
        </w:rPr>
        <w:t xml:space="preserve">                                 </w:t>
      </w:r>
      <m:oMath>
        <m:r>
          <w:rPr>
            <w:rFonts w:ascii="Cambria Math" w:hAnsi="Cambria Math"/>
          </w:rPr>
          <m:t>U=f(Io)</m:t>
        </m:r>
      </m:oMath>
    </w:p>
    <w:p w:rsidR="003A267F" w:rsidRDefault="003A267F" w:rsidP="003A267F">
      <w:pPr>
        <w:rPr>
          <w:bCs/>
        </w:rPr>
      </w:pPr>
    </w:p>
    <w:p w:rsidR="00230CF2" w:rsidRDefault="00230CF2">
      <w:bookmarkStart w:id="2" w:name="_GoBack"/>
      <w:bookmarkEnd w:id="2"/>
    </w:p>
    <w:sectPr w:rsidR="002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F"/>
    <w:rsid w:val="00230CF2"/>
    <w:rsid w:val="003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1B5A-9E91-4BCB-A4DD-61EA2D48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7F"/>
    <w:pPr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267F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A2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-MeTE8Pv8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2023-01-26T12:33:00Z</dcterms:created>
  <dcterms:modified xsi:type="dcterms:W3CDTF">2023-01-26T12:33:00Z</dcterms:modified>
</cp:coreProperties>
</file>