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C28F"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PRILOG 1</w:t>
      </w:r>
    </w:p>
    <w:p w14:paraId="6D00BDE4"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Stavovi prema Židovima tijekom Holokausta uglavnom su se kretali od ravnodušnosti do neprijateljstva. Ljudi su uglavnom gledali kako su njihovi bivši susjedi uhićivani i ubijani; neki su surađivali s počiniteljima, a mnogi su imali koristi od izvlaštenja imovine Židova.</w:t>
      </w:r>
    </w:p>
    <w:p w14:paraId="5081BAC7"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 xml:space="preserve">U svijetu totalnog moralnog kolapsa postojala je mala manjina koja je skupila izvanrednu hrabrost podržavajući ljudske vrijednosti. To su bili pravednici među narodima. Oni su djelovali u potpunoj suprotnosti s glavnim tokom ravnodušnosti i neprijateljstva koji su prevladavali tijekom Holokausta. Suprotno općenitom trendu, ovi su spasitelji u Židovima vidjeli ljude i prihvatili su (ulovili su se u koštac sa) svojom obvezom humanog djelovanja. Neki su u početku promatrali što se zbiva oko njih, ali su došli do točke kada više nisu željeli promatrati nepravdu oko sebe i zauzeli se za ljude čija su prava bila kršena, riskirajući mnogo (svoj život, ali i živote svojih bližnjih). </w:t>
      </w:r>
    </w:p>
    <w:p w14:paraId="1BE75450"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 xml:space="preserve">PRAVEDNIK MEĐU NARODIMA je odlikovanje koje dodjeljuje država Izrael kako bi odlikovala pripadnike drugih naroda koji su spašavali Židove od istrebljenja tijekom Holokausta riskirajući pri tome vlastite živote. Ovo odlikovanje je najviše izraelsko državno priznanje za nežidove, njime je odlikovano više od 23 tisuće osoba diljem svijeta. Ovim odlikovanjem je odlikovano 120 osobe iz Hrvatske. </w:t>
      </w:r>
    </w:p>
    <w:p w14:paraId="149A49BF"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 xml:space="preserve">Na medalji koju dodjeljuje izraelska vlada i Memorijalni muzej </w:t>
      </w:r>
      <w:proofErr w:type="spellStart"/>
      <w:r w:rsidRPr="0039654B">
        <w:rPr>
          <w:rFonts w:asciiTheme="majorHAnsi" w:hAnsiTheme="majorHAnsi"/>
          <w:sz w:val="24"/>
          <w:szCs w:val="24"/>
        </w:rPr>
        <w:t>Yad</w:t>
      </w:r>
      <w:proofErr w:type="spellEnd"/>
      <w:r w:rsidRPr="0039654B">
        <w:rPr>
          <w:rFonts w:asciiTheme="majorHAnsi" w:hAnsiTheme="majorHAnsi"/>
          <w:sz w:val="24"/>
          <w:szCs w:val="24"/>
        </w:rPr>
        <w:t xml:space="preserve"> </w:t>
      </w:r>
      <w:proofErr w:type="spellStart"/>
      <w:r w:rsidRPr="0039654B">
        <w:rPr>
          <w:rFonts w:asciiTheme="majorHAnsi" w:hAnsiTheme="majorHAnsi"/>
          <w:sz w:val="24"/>
          <w:szCs w:val="24"/>
        </w:rPr>
        <w:t>Vashem</w:t>
      </w:r>
      <w:proofErr w:type="spellEnd"/>
      <w:r w:rsidRPr="0039654B">
        <w:rPr>
          <w:rFonts w:asciiTheme="majorHAnsi" w:hAnsiTheme="majorHAnsi"/>
          <w:sz w:val="24"/>
          <w:szCs w:val="24"/>
        </w:rPr>
        <w:t xml:space="preserve"> iz Jeruzalema napisano je: "Onaj tko spasi jednog čovjeka, spasio je čitav svijet". </w:t>
      </w:r>
    </w:p>
    <w:p w14:paraId="7E0BDF34" w14:textId="77777777" w:rsidR="000C687E" w:rsidRPr="0039654B" w:rsidRDefault="000C687E" w:rsidP="000C687E">
      <w:pPr>
        <w:rPr>
          <w:rFonts w:asciiTheme="majorHAnsi" w:hAnsiTheme="majorHAnsi"/>
          <w:sz w:val="24"/>
          <w:szCs w:val="24"/>
        </w:rPr>
      </w:pPr>
    </w:p>
    <w:p w14:paraId="287EBE49" w14:textId="77777777" w:rsidR="000C687E" w:rsidRPr="0039654B" w:rsidRDefault="000C687E" w:rsidP="000C687E">
      <w:pPr>
        <w:rPr>
          <w:rFonts w:asciiTheme="majorHAnsi" w:hAnsiTheme="majorHAnsi"/>
          <w:sz w:val="24"/>
          <w:szCs w:val="24"/>
        </w:rPr>
      </w:pPr>
    </w:p>
    <w:p w14:paraId="2156BBAE" w14:textId="77777777" w:rsidR="000C687E" w:rsidRPr="0039654B" w:rsidRDefault="000C687E" w:rsidP="000C687E">
      <w:pPr>
        <w:rPr>
          <w:rFonts w:asciiTheme="majorHAnsi" w:hAnsiTheme="majorHAnsi"/>
          <w:sz w:val="24"/>
          <w:szCs w:val="24"/>
        </w:rPr>
      </w:pPr>
    </w:p>
    <w:p w14:paraId="176ACECA" w14:textId="77777777" w:rsidR="000C687E" w:rsidRPr="0039654B" w:rsidRDefault="000C687E" w:rsidP="000C687E">
      <w:pPr>
        <w:rPr>
          <w:rFonts w:asciiTheme="majorHAnsi" w:hAnsiTheme="majorHAnsi"/>
          <w:sz w:val="24"/>
          <w:szCs w:val="24"/>
        </w:rPr>
      </w:pPr>
    </w:p>
    <w:p w14:paraId="778BE748" w14:textId="77777777" w:rsidR="000C687E" w:rsidRPr="0039654B" w:rsidRDefault="000C687E" w:rsidP="000C687E">
      <w:pPr>
        <w:rPr>
          <w:rFonts w:asciiTheme="majorHAnsi" w:hAnsiTheme="majorHAnsi"/>
          <w:sz w:val="24"/>
          <w:szCs w:val="24"/>
        </w:rPr>
      </w:pPr>
    </w:p>
    <w:p w14:paraId="4D34B56F" w14:textId="77777777" w:rsidR="000C687E" w:rsidRPr="0039654B" w:rsidRDefault="000C687E" w:rsidP="000C687E">
      <w:pPr>
        <w:rPr>
          <w:rFonts w:asciiTheme="majorHAnsi" w:hAnsiTheme="majorHAnsi"/>
          <w:sz w:val="24"/>
          <w:szCs w:val="24"/>
        </w:rPr>
      </w:pPr>
    </w:p>
    <w:p w14:paraId="7A213BF6" w14:textId="77777777" w:rsidR="000C687E" w:rsidRPr="0039654B" w:rsidRDefault="000C687E" w:rsidP="000C687E">
      <w:pPr>
        <w:rPr>
          <w:rFonts w:asciiTheme="majorHAnsi" w:hAnsiTheme="majorHAnsi"/>
          <w:sz w:val="24"/>
          <w:szCs w:val="24"/>
        </w:rPr>
      </w:pPr>
    </w:p>
    <w:p w14:paraId="680647FF" w14:textId="77777777" w:rsidR="000C687E" w:rsidRPr="0039654B" w:rsidRDefault="000C687E" w:rsidP="000C687E">
      <w:pPr>
        <w:rPr>
          <w:rFonts w:asciiTheme="majorHAnsi" w:hAnsiTheme="majorHAnsi"/>
          <w:sz w:val="24"/>
          <w:szCs w:val="24"/>
        </w:rPr>
      </w:pPr>
    </w:p>
    <w:p w14:paraId="5404F6C0" w14:textId="77777777" w:rsidR="000C687E" w:rsidRPr="0039654B" w:rsidRDefault="000C687E" w:rsidP="000C687E">
      <w:pPr>
        <w:rPr>
          <w:rFonts w:asciiTheme="majorHAnsi" w:hAnsiTheme="majorHAnsi"/>
          <w:sz w:val="24"/>
          <w:szCs w:val="24"/>
        </w:rPr>
      </w:pPr>
    </w:p>
    <w:p w14:paraId="5D7AF9EB" w14:textId="77777777" w:rsidR="000C687E" w:rsidRPr="0039654B" w:rsidRDefault="000C687E" w:rsidP="000C687E">
      <w:pPr>
        <w:rPr>
          <w:rFonts w:asciiTheme="majorHAnsi" w:hAnsiTheme="majorHAnsi"/>
          <w:sz w:val="24"/>
          <w:szCs w:val="24"/>
        </w:rPr>
      </w:pPr>
    </w:p>
    <w:p w14:paraId="51D281DD" w14:textId="77777777" w:rsidR="000C687E" w:rsidRPr="0039654B" w:rsidRDefault="000C687E" w:rsidP="000C687E">
      <w:pPr>
        <w:rPr>
          <w:rFonts w:asciiTheme="majorHAnsi" w:hAnsiTheme="majorHAnsi"/>
          <w:sz w:val="24"/>
          <w:szCs w:val="24"/>
        </w:rPr>
      </w:pPr>
    </w:p>
    <w:p w14:paraId="13CCDECB" w14:textId="77777777" w:rsidR="000C687E" w:rsidRPr="0039654B" w:rsidRDefault="000C687E" w:rsidP="000C687E">
      <w:pPr>
        <w:rPr>
          <w:rFonts w:asciiTheme="majorHAnsi" w:hAnsiTheme="majorHAnsi"/>
          <w:sz w:val="24"/>
          <w:szCs w:val="24"/>
        </w:rPr>
      </w:pPr>
    </w:p>
    <w:p w14:paraId="358BCD9D" w14:textId="77777777" w:rsidR="000C687E" w:rsidRPr="0039654B" w:rsidRDefault="000C687E" w:rsidP="000C687E">
      <w:pPr>
        <w:rPr>
          <w:rFonts w:asciiTheme="majorHAnsi" w:hAnsiTheme="majorHAnsi"/>
          <w:sz w:val="24"/>
          <w:szCs w:val="24"/>
        </w:rPr>
      </w:pPr>
    </w:p>
    <w:p w14:paraId="4F5BDEE5" w14:textId="77777777" w:rsidR="000C687E" w:rsidRPr="0039654B" w:rsidRDefault="000C687E" w:rsidP="000C687E">
      <w:pPr>
        <w:rPr>
          <w:rFonts w:asciiTheme="majorHAnsi" w:hAnsiTheme="majorHAnsi"/>
          <w:sz w:val="24"/>
          <w:szCs w:val="24"/>
        </w:rPr>
      </w:pPr>
    </w:p>
    <w:p w14:paraId="1282CF63" w14:textId="77777777" w:rsidR="000C687E" w:rsidRPr="0039654B" w:rsidRDefault="000C687E" w:rsidP="000C687E">
      <w:pPr>
        <w:rPr>
          <w:rFonts w:asciiTheme="majorHAnsi" w:hAnsiTheme="majorHAnsi"/>
          <w:sz w:val="24"/>
          <w:szCs w:val="24"/>
        </w:rPr>
      </w:pPr>
    </w:p>
    <w:p w14:paraId="3F5AB46C" w14:textId="145789ED" w:rsidR="000C687E" w:rsidRPr="0039654B" w:rsidRDefault="000C687E" w:rsidP="000C687E">
      <w:pPr>
        <w:rPr>
          <w:rFonts w:asciiTheme="majorHAnsi" w:hAnsiTheme="majorHAnsi"/>
          <w:sz w:val="24"/>
          <w:szCs w:val="24"/>
        </w:rPr>
      </w:pPr>
    </w:p>
    <w:p w14:paraId="7D52FB99" w14:textId="738B06C1" w:rsidR="00A04FAB" w:rsidRPr="0039654B" w:rsidRDefault="00A04FAB" w:rsidP="000C687E">
      <w:pPr>
        <w:rPr>
          <w:rFonts w:asciiTheme="majorHAnsi" w:hAnsiTheme="majorHAnsi"/>
          <w:sz w:val="24"/>
          <w:szCs w:val="24"/>
        </w:rPr>
      </w:pPr>
    </w:p>
    <w:p w14:paraId="378F02CA" w14:textId="046ACFC9" w:rsidR="00A04FAB" w:rsidRPr="0039654B" w:rsidRDefault="00A04FAB" w:rsidP="000C687E">
      <w:pPr>
        <w:rPr>
          <w:rFonts w:asciiTheme="majorHAnsi" w:hAnsiTheme="majorHAnsi"/>
          <w:sz w:val="24"/>
          <w:szCs w:val="24"/>
        </w:rPr>
      </w:pPr>
    </w:p>
    <w:p w14:paraId="15C87A90" w14:textId="77777777" w:rsidR="000C687E" w:rsidRPr="0039654B" w:rsidRDefault="000C687E" w:rsidP="000C687E">
      <w:pPr>
        <w:rPr>
          <w:rFonts w:asciiTheme="majorHAnsi" w:hAnsiTheme="majorHAnsi"/>
          <w:sz w:val="24"/>
          <w:szCs w:val="24"/>
        </w:rPr>
      </w:pPr>
    </w:p>
    <w:p w14:paraId="4712AC4C"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lastRenderedPageBreak/>
        <w:t>PRILOG 2</w:t>
      </w:r>
    </w:p>
    <w:p w14:paraId="3268AC1D" w14:textId="43E2A794" w:rsidR="000C687E" w:rsidRPr="0039654B" w:rsidRDefault="000C687E" w:rsidP="00426632">
      <w:pPr>
        <w:rPr>
          <w:rFonts w:asciiTheme="majorHAnsi" w:hAnsiTheme="majorHAnsi"/>
          <w:sz w:val="24"/>
          <w:szCs w:val="24"/>
        </w:rPr>
      </w:pPr>
      <w:r w:rsidRPr="0039654B">
        <w:rPr>
          <w:rFonts w:asciiTheme="majorHAnsi" w:hAnsiTheme="majorHAnsi"/>
          <w:sz w:val="24"/>
          <w:szCs w:val="24"/>
        </w:rPr>
        <w:t xml:space="preserve">Rasni zakoni u NDH bili </w:t>
      </w:r>
      <w:r w:rsidR="00FC0C3A" w:rsidRPr="0039654B">
        <w:rPr>
          <w:rFonts w:asciiTheme="majorHAnsi" w:hAnsiTheme="majorHAnsi"/>
          <w:sz w:val="24"/>
          <w:szCs w:val="24"/>
        </w:rPr>
        <w:t>su: Zakonska odredba o državljanstvu, Zakonska odredba o rasnoj pripadnosti i Zakonska odredba o zaštiti arijske krvi i časti hrvatskog naroda (sve tri donesene 30. IV. 1941), te Zakonska odredba o zaštiti narodne i arijske kulture hrvatskog naroda (4. VI. 1941) i dr.</w:t>
      </w:r>
    </w:p>
    <w:p w14:paraId="749F9977" w14:textId="77777777" w:rsidR="000C687E" w:rsidRPr="0039654B" w:rsidRDefault="000C687E" w:rsidP="00426632">
      <w:pPr>
        <w:rPr>
          <w:rFonts w:asciiTheme="majorHAnsi" w:hAnsiTheme="majorHAnsi"/>
          <w:sz w:val="24"/>
          <w:szCs w:val="24"/>
        </w:rPr>
      </w:pPr>
      <w:r w:rsidRPr="0039654B">
        <w:rPr>
          <w:rFonts w:asciiTheme="majorHAnsi" w:hAnsiTheme="majorHAnsi"/>
          <w:sz w:val="24"/>
          <w:szCs w:val="24"/>
        </w:rPr>
        <w:t>Zakonska odredba o zaštiti arijske krvi i časti Hrvatskog naroda</w:t>
      </w:r>
    </w:p>
    <w:p w14:paraId="29CF6EA1"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Točka 1.</w:t>
      </w:r>
    </w:p>
    <w:p w14:paraId="15D3EED5"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Brak Židova i inih osoba, koje nisu arijskog podrijetla s osobama arijskog podrijetla, je</w:t>
      </w:r>
    </w:p>
    <w:p w14:paraId="7E7E1AC5"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 xml:space="preserve">zabranjen. Isto tako je zabranjen brak osobe, koja pored arijskih predaka ima jednog </w:t>
      </w:r>
      <w:proofErr w:type="spellStart"/>
      <w:r w:rsidRPr="0039654B">
        <w:rPr>
          <w:rFonts w:asciiTheme="majorHAnsi" w:hAnsiTheme="majorHAnsi"/>
          <w:sz w:val="24"/>
          <w:szCs w:val="24"/>
        </w:rPr>
        <w:t>predka</w:t>
      </w:r>
      <w:proofErr w:type="spellEnd"/>
    </w:p>
    <w:p w14:paraId="46D5FD03"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drugog koljena po rasi Židova ili drugog europskog nearijca s osobom, koja je po rasi</w:t>
      </w:r>
    </w:p>
    <w:p w14:paraId="1A584943"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jednakog podrijetla.</w:t>
      </w:r>
    </w:p>
    <w:p w14:paraId="47FF5BC4"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Točka 4.</w:t>
      </w:r>
    </w:p>
    <w:p w14:paraId="2A705289"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 xml:space="preserve">(…) Nearijcima i državnim pripadnicima je zabranjeno </w:t>
      </w:r>
      <w:proofErr w:type="spellStart"/>
      <w:r w:rsidRPr="0039654B">
        <w:rPr>
          <w:rFonts w:asciiTheme="majorHAnsi" w:hAnsiTheme="majorHAnsi"/>
          <w:sz w:val="24"/>
          <w:szCs w:val="24"/>
        </w:rPr>
        <w:t>izvješanje</w:t>
      </w:r>
      <w:proofErr w:type="spellEnd"/>
      <w:r w:rsidRPr="0039654B">
        <w:rPr>
          <w:rFonts w:asciiTheme="majorHAnsi" w:hAnsiTheme="majorHAnsi"/>
          <w:sz w:val="24"/>
          <w:szCs w:val="24"/>
        </w:rPr>
        <w:t xml:space="preserve"> hrvatske državne i narodne</w:t>
      </w:r>
    </w:p>
    <w:p w14:paraId="321B0D90"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 xml:space="preserve">zastave i isticanje hrvatskih narodnih boja i </w:t>
      </w:r>
      <w:proofErr w:type="spellStart"/>
      <w:r w:rsidRPr="0039654B">
        <w:rPr>
          <w:rFonts w:asciiTheme="majorHAnsi" w:hAnsiTheme="majorHAnsi"/>
          <w:sz w:val="24"/>
          <w:szCs w:val="24"/>
        </w:rPr>
        <w:t>emblema</w:t>
      </w:r>
      <w:proofErr w:type="spellEnd"/>
      <w:r w:rsidRPr="0039654B">
        <w:rPr>
          <w:rFonts w:asciiTheme="majorHAnsi" w:hAnsiTheme="majorHAnsi"/>
          <w:sz w:val="24"/>
          <w:szCs w:val="24"/>
        </w:rPr>
        <w:t>.</w:t>
      </w:r>
    </w:p>
    <w:p w14:paraId="52E42534"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(Narodne novine, br. 16., 30. travnja 1941.)</w:t>
      </w:r>
    </w:p>
    <w:p w14:paraId="15741835"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 određujem, da se u roku od osam dana imadu preseliti u druge dijelove grada Zagreba svi</w:t>
      </w:r>
    </w:p>
    <w:p w14:paraId="21D15457"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Srbi i Židovi, koji stanuju na sjevernoj strani Maksimirske ceste, Vlaške ulice, Jelačićevog</w:t>
      </w:r>
    </w:p>
    <w:p w14:paraId="769D5216"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trga, Ilice do mitnice, kao i iz onih dijelova, koji se nalaze sjeverno od označenog cestovnog</w:t>
      </w:r>
    </w:p>
    <w:p w14:paraId="0C6316F2"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poteza.</w:t>
      </w:r>
    </w:p>
    <w:p w14:paraId="50740C9E"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Oni koji se ne pokore ovoj odredbi, bit će po isteku gore označenog roka prisilno evakuirani</w:t>
      </w:r>
    </w:p>
    <w:p w14:paraId="0F14E6EA"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na vlastiti trošak i kažnjeni po postojećim zakonskim propisima. (…) Srbi i Židovi, nastanjeni</w:t>
      </w:r>
    </w:p>
    <w:p w14:paraId="2FEB467F"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u gradu Zagrebu, smiju se kretati na području Zagreba samo od 6 sati prije podne do 9 sati na</w:t>
      </w:r>
    </w:p>
    <w:p w14:paraId="6FFC4569"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večer. Od 9 sati na večer do 6 sati u jutro, ne smiju izlaziti na ulicu, već se imadu zadržavati u</w:t>
      </w:r>
    </w:p>
    <w:p w14:paraId="3BFFADBA"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svojim stanovima.</w:t>
      </w:r>
    </w:p>
    <w:p w14:paraId="5AB897A7"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(Hrvatski narod, Zagreb, br. 87., 10. svibnja 1941.)</w:t>
      </w:r>
    </w:p>
    <w:p w14:paraId="769ECEC3"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 xml:space="preserve">(…) Židovski znakovi već su gotovi. Na žutoj tkanini otisnuta je </w:t>
      </w:r>
      <w:proofErr w:type="spellStart"/>
      <w:r w:rsidRPr="0039654B">
        <w:rPr>
          <w:rFonts w:asciiTheme="majorHAnsi" w:hAnsiTheme="majorHAnsi"/>
          <w:sz w:val="24"/>
          <w:szCs w:val="24"/>
        </w:rPr>
        <w:t>šesterokraka</w:t>
      </w:r>
      <w:proofErr w:type="spellEnd"/>
      <w:r w:rsidRPr="0039654B">
        <w:rPr>
          <w:rFonts w:asciiTheme="majorHAnsi" w:hAnsiTheme="majorHAnsi"/>
          <w:sz w:val="24"/>
          <w:szCs w:val="24"/>
        </w:rPr>
        <w:t xml:space="preserve"> zvijezda i</w:t>
      </w:r>
    </w:p>
    <w:p w14:paraId="456EFAA9"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veliko slovo «Ž». Taj znak nosit će svaki Židov prikopčan na lijevoj strani prsiju i otraga na</w:t>
      </w:r>
    </w:p>
    <w:p w14:paraId="4D930DEB"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lijevoj lopatici, tako će se odmah moći prepoznati Židova. U smislu spomenute obavijesti,</w:t>
      </w:r>
    </w:p>
    <w:p w14:paraId="1D89D920"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svaki Židov i Židovka koji ne će nositi ovakav znak, bit će najstrože kažnjeni. (…)</w:t>
      </w:r>
    </w:p>
    <w:p w14:paraId="4C5B518E" w14:textId="631410DB" w:rsidR="000C687E" w:rsidRDefault="000C687E" w:rsidP="00426632">
      <w:pPr>
        <w:spacing w:line="240" w:lineRule="auto"/>
        <w:rPr>
          <w:rFonts w:asciiTheme="majorHAnsi" w:hAnsiTheme="majorHAnsi"/>
          <w:sz w:val="24"/>
          <w:szCs w:val="24"/>
        </w:rPr>
      </w:pPr>
      <w:r w:rsidRPr="0039654B">
        <w:rPr>
          <w:rFonts w:asciiTheme="majorHAnsi" w:hAnsiTheme="majorHAnsi"/>
          <w:sz w:val="24"/>
          <w:szCs w:val="24"/>
        </w:rPr>
        <w:t>(Hrvatski narod, Zagreb, br. 99., 22. svibnja 1941.)</w:t>
      </w:r>
    </w:p>
    <w:p w14:paraId="13D77BA0" w14:textId="77777777" w:rsidR="00981279" w:rsidRPr="0039654B" w:rsidRDefault="00981279" w:rsidP="00426632">
      <w:pPr>
        <w:spacing w:line="240" w:lineRule="auto"/>
        <w:rPr>
          <w:rFonts w:asciiTheme="majorHAnsi" w:hAnsiTheme="majorHAnsi"/>
          <w:sz w:val="24"/>
          <w:szCs w:val="24"/>
        </w:rPr>
      </w:pPr>
    </w:p>
    <w:p w14:paraId="52ACB701" w14:textId="32438362"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 1.Tko prikriva imetak Židova ili obilježje židovskog poduzeća, kaznit će se zatvorom od 1-5</w:t>
      </w:r>
    </w:p>
    <w:p w14:paraId="46F58937"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godina i oduzimanjem imovine. Istom kaznom kaznit će se, tko za Židova sklopi pravni posao</w:t>
      </w:r>
    </w:p>
    <w:p w14:paraId="549DD361" w14:textId="77777777"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i pri tome zavede u bludnju drugu ugovarajuću stranu time, što zataji da pravni posao sklapa</w:t>
      </w:r>
    </w:p>
    <w:p w14:paraId="343DE7FF" w14:textId="3DCEF7B4" w:rsidR="000C687E" w:rsidRPr="0039654B" w:rsidRDefault="000C687E" w:rsidP="00426632">
      <w:pPr>
        <w:spacing w:line="240" w:lineRule="auto"/>
        <w:rPr>
          <w:rFonts w:asciiTheme="majorHAnsi" w:hAnsiTheme="majorHAnsi"/>
          <w:sz w:val="24"/>
          <w:szCs w:val="24"/>
        </w:rPr>
      </w:pPr>
      <w:r w:rsidRPr="0039654B">
        <w:rPr>
          <w:rFonts w:asciiTheme="majorHAnsi" w:hAnsiTheme="majorHAnsi"/>
          <w:sz w:val="24"/>
          <w:szCs w:val="24"/>
        </w:rPr>
        <w:t>za Židova.</w:t>
      </w:r>
      <w:r w:rsidR="00981279">
        <w:rPr>
          <w:rFonts w:asciiTheme="majorHAnsi" w:hAnsiTheme="majorHAnsi"/>
          <w:sz w:val="24"/>
          <w:szCs w:val="24"/>
        </w:rPr>
        <w:t xml:space="preserve"> </w:t>
      </w:r>
      <w:r w:rsidRPr="0039654B">
        <w:rPr>
          <w:rFonts w:asciiTheme="majorHAnsi" w:hAnsiTheme="majorHAnsi"/>
          <w:sz w:val="24"/>
          <w:szCs w:val="24"/>
        </w:rPr>
        <w:t>(Narodne novine , br. 44., 5. lipnja 1941.)</w:t>
      </w:r>
    </w:p>
    <w:p w14:paraId="45FA007F"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lastRenderedPageBreak/>
        <w:t>PRILOG 3</w:t>
      </w:r>
    </w:p>
    <w:p w14:paraId="22F1E054"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 xml:space="preserve">Već tijekom svibnja i lipnja 1941. Srbima je nizom administrativnih mjera u NDH zabranjena upotreba ćirilice, organizacija srpsko-konfesionalnih škola i zabavišta, slobodno kretanje te život u boljim gradskim četvrtima. Učestali su slučajevi oduzimanja imovine, otkaza iz državne službe te deportacija. No, ugledni građani Zagreba srpske narodnosti čiji je rad bio neophodno potreban uz veće su ili manje neugodnosti, poput registracije i nošenja “srpske iskaznice”, mogli nastaviti živjeti i raditi, dok je ruralno stanovništvo mnogo češće bilo izloženo nasilju. </w:t>
      </w:r>
    </w:p>
    <w:p w14:paraId="3437C857" w14:textId="64FA566A" w:rsidR="000C687E" w:rsidRPr="0039654B" w:rsidRDefault="000C687E" w:rsidP="000C687E">
      <w:pPr>
        <w:rPr>
          <w:rFonts w:asciiTheme="majorHAnsi" w:hAnsiTheme="majorHAnsi"/>
          <w:sz w:val="24"/>
          <w:szCs w:val="24"/>
        </w:rPr>
      </w:pPr>
      <w:r w:rsidRPr="0039654B">
        <w:rPr>
          <w:rFonts w:asciiTheme="majorHAnsi" w:hAnsiTheme="majorHAnsi"/>
          <w:sz w:val="24"/>
          <w:szCs w:val="24"/>
        </w:rPr>
        <w:t>Prvi sabirni i radni logori u koje su zatvarani Srbi, Židovi, Romi i politički protivnici režima, uključujući i brojne Hrvate, osnovani su već sredinom travnja 1941. (Danica</w:t>
      </w:r>
      <w:r w:rsidR="002D6CF6">
        <w:rPr>
          <w:rFonts w:asciiTheme="majorHAnsi" w:hAnsiTheme="majorHAnsi"/>
          <w:sz w:val="24"/>
          <w:szCs w:val="24"/>
        </w:rPr>
        <w:t xml:space="preserve"> </w:t>
      </w:r>
      <w:r w:rsidRPr="0039654B">
        <w:rPr>
          <w:rFonts w:asciiTheme="majorHAnsi" w:hAnsiTheme="majorHAnsi"/>
          <w:sz w:val="24"/>
          <w:szCs w:val="24"/>
        </w:rPr>
        <w:t xml:space="preserve">pokraj Koprivnice), a do kraja iste godine stvorena je i zakonska osnova za upućivanje nepoćudnih na prisilni boravak i rad u logore, među kojima je najveći i najzloglasniji bio kompleks Jasenovac otvoren u kolovozu 1941. Jedinstven slučaj logora pod njemačkom upravom bio je logor za prihvat žena i djece </w:t>
      </w:r>
      <w:proofErr w:type="spellStart"/>
      <w:r w:rsidRPr="0039654B">
        <w:rPr>
          <w:rFonts w:asciiTheme="majorHAnsi" w:hAnsiTheme="majorHAnsi"/>
          <w:sz w:val="24"/>
          <w:szCs w:val="24"/>
        </w:rPr>
        <w:t>Loborgrad</w:t>
      </w:r>
      <w:proofErr w:type="spellEnd"/>
      <w:r w:rsidRPr="0039654B">
        <w:rPr>
          <w:rFonts w:asciiTheme="majorHAnsi" w:hAnsiTheme="majorHAnsi"/>
          <w:sz w:val="24"/>
          <w:szCs w:val="24"/>
        </w:rPr>
        <w:t xml:space="preserve">. Osnovan je 6. listopada 1941. kada je u njega dovedeno 1370 žena i djece iz logora </w:t>
      </w:r>
      <w:proofErr w:type="spellStart"/>
      <w:r w:rsidRPr="0039654B">
        <w:rPr>
          <w:rFonts w:asciiTheme="majorHAnsi" w:hAnsiTheme="majorHAnsi"/>
          <w:sz w:val="24"/>
          <w:szCs w:val="24"/>
        </w:rPr>
        <w:t>Kruščica</w:t>
      </w:r>
      <w:proofErr w:type="spellEnd"/>
      <w:r w:rsidRPr="0039654B">
        <w:rPr>
          <w:rFonts w:asciiTheme="majorHAnsi" w:hAnsiTheme="majorHAnsi"/>
          <w:sz w:val="24"/>
          <w:szCs w:val="24"/>
        </w:rPr>
        <w:t xml:space="preserve"> pokraj Travnika.</w:t>
      </w:r>
    </w:p>
    <w:p w14:paraId="5B0D7291" w14:textId="77777777" w:rsidR="000C687E" w:rsidRPr="0039654B" w:rsidRDefault="000C687E" w:rsidP="000C687E">
      <w:pPr>
        <w:rPr>
          <w:rFonts w:asciiTheme="majorHAnsi" w:hAnsiTheme="majorHAnsi"/>
          <w:sz w:val="24"/>
          <w:szCs w:val="24"/>
        </w:rPr>
      </w:pPr>
      <w:r w:rsidRPr="0039654B">
        <w:rPr>
          <w:rFonts w:asciiTheme="majorHAnsi" w:hAnsiTheme="majorHAnsi"/>
          <w:sz w:val="24"/>
          <w:szCs w:val="24"/>
        </w:rPr>
        <w:t xml:space="preserve">Kada je riječ o djeci u logorima Nezavisne Države Hrvatske, najveća humanitarna tragedija do danas snažno zabilježena u kolektivnoj memoriji započela je u vrijeme njemačko-ustaške ofenzive i čišćenja terena u zapadnim dijelovima današnje Bosne i Hercegovine, u proljeće i ljeto 1942. godine. Sile Osovine područje nisu čistile samo od partizanske vojske, već i od civilnog stanovništva koje su sprovodile u privremene ili stalne logore i sabirališta nepripremljene za toliki broj ljudi. Također, veliki broj muškaraca i žena odveden je u Njemačku i neke druge zemlje Trećeg </w:t>
      </w:r>
      <w:proofErr w:type="spellStart"/>
      <w:r w:rsidRPr="0039654B">
        <w:rPr>
          <w:rFonts w:asciiTheme="majorHAnsi" w:hAnsiTheme="majorHAnsi"/>
          <w:sz w:val="24"/>
          <w:szCs w:val="24"/>
        </w:rPr>
        <w:t>Reicha</w:t>
      </w:r>
      <w:proofErr w:type="spellEnd"/>
      <w:r w:rsidRPr="0039654B">
        <w:rPr>
          <w:rFonts w:asciiTheme="majorHAnsi" w:hAnsiTheme="majorHAnsi"/>
          <w:sz w:val="24"/>
          <w:szCs w:val="24"/>
        </w:rPr>
        <w:t xml:space="preserve"> na prisilni rad. Između 68.000 i 100.000 civila zahvaćeno je ovom akcijom, koja je po svom glavnom dijelu koji je započeo 10. lipnja ostala poznata kao Kozaračka ofenziva, odnosno Bitka na Kozari. Među civilima, uglavnom starcima i ženama, bilo je i oko 23.000 djece. Razdvajanje obitelji, ubijanje, upućivanje na prisilni rad u inozemstvo, palež imovine, glad i zarazne bolesti poharale su izbjeglo stanovništvo, ostavljajući djecu bez roditelja i skrbi. Prema području iz kojega su većim dijelom dolazili, ovi su mališani ostali kolektivno zapamćeni kao kozaračka djeca, iako ih je bilo i s područja Korduna, Banije (Kostajnica, Glina, Petrinja, Sunja), Đakovštine, Požege, Slavonije, Moslavine i dijelova Bosne i Hercegovine. Otprilike polovica ove djece umrijet će u pretrpanim logorima i prihvatilištima NDH, uglavnom od gladi, bolesti i općenitog zanemarivanja, a u logorima jasenovačkog kompleksa i kao žrtve ubojstva.</w:t>
      </w:r>
    </w:p>
    <w:p w14:paraId="3D8DC287" w14:textId="2DF11106" w:rsidR="00643A62" w:rsidRPr="0039654B" w:rsidRDefault="000C687E" w:rsidP="000C687E">
      <w:pPr>
        <w:rPr>
          <w:rFonts w:asciiTheme="majorHAnsi" w:hAnsiTheme="majorHAnsi"/>
          <w:sz w:val="24"/>
          <w:szCs w:val="24"/>
        </w:rPr>
      </w:pPr>
      <w:r w:rsidRPr="0039654B">
        <w:rPr>
          <w:rFonts w:asciiTheme="majorHAnsi" w:hAnsiTheme="majorHAnsi"/>
          <w:sz w:val="24"/>
          <w:szCs w:val="24"/>
        </w:rPr>
        <w:t>Ustaški režim nije bio dobro prihvaćen kod stanovništva Hrvatske. Fašistički ustaški pokret, usprkos oduševljenom dočeku njemačkih vojnika u Zagrebu, proizašlom iz frustracije hegemonijom srpske politike u Kraljevini Jugoslaviji te nesposobnosti sagledavanja dalekosežnih posljedica fašizma koji je u Europi 1930-ih bio itekako pomodan, nikada nije uživao široku potporu u hrvatskoj javnosti te bez ekstremnih ratnih okolnosti ne bi mogao očekivati zaposjedanje vlasti. Tihom negodovanju javnosti uz politiku terora svakako je doprinijelo i prepuštanje važnih dijelova Dalmacije Italiji. Kao odgovor na ustaško nasilje, ne samo prema Srbima i Židovima, već i prema hrvatskom stanovništvu, javlja se antifašistički, partizanski oružani otpor u ljeto 1941.</w:t>
      </w:r>
    </w:p>
    <w:sectPr w:rsidR="00643A62" w:rsidRPr="0039654B" w:rsidSect="00A04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DF"/>
    <w:rsid w:val="000C687E"/>
    <w:rsid w:val="002D6CF6"/>
    <w:rsid w:val="0039654B"/>
    <w:rsid w:val="00426632"/>
    <w:rsid w:val="00643A62"/>
    <w:rsid w:val="006C1ADF"/>
    <w:rsid w:val="00981279"/>
    <w:rsid w:val="00A04FAB"/>
    <w:rsid w:val="00FC0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B140"/>
  <w15:chartTrackingRefBased/>
  <w15:docId w15:val="{0A6BAEF1-85A4-4F43-B83C-9C74EFD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Kamber</dc:creator>
  <cp:keywords/>
  <dc:description/>
  <cp:lastModifiedBy>Mirjana Kamber</cp:lastModifiedBy>
  <cp:revision>8</cp:revision>
  <dcterms:created xsi:type="dcterms:W3CDTF">2021-01-26T20:48:00Z</dcterms:created>
  <dcterms:modified xsi:type="dcterms:W3CDTF">2021-03-14T14:48:00Z</dcterms:modified>
</cp:coreProperties>
</file>