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14" w:rsidRDefault="00E21614" w:rsidP="00E21614">
      <w:pPr>
        <w:rPr>
          <w:b/>
        </w:rPr>
      </w:pPr>
      <w:r w:rsidRPr="00962759">
        <w:rPr>
          <w:b/>
        </w:rPr>
        <w:t xml:space="preserve">2.) </w:t>
      </w:r>
      <w:bookmarkStart w:id="0" w:name="_GoBack"/>
      <w:r w:rsidRPr="00962759">
        <w:rPr>
          <w:b/>
        </w:rPr>
        <w:t>Jedno</w:t>
      </w:r>
      <w:r>
        <w:rPr>
          <w:b/>
        </w:rPr>
        <w:t>fazni asinkroni motor – pokretanje</w:t>
      </w:r>
      <w:r w:rsidRPr="00962759">
        <w:rPr>
          <w:b/>
        </w:rPr>
        <w:t xml:space="preserve"> i promjena smjera vrtnje</w:t>
      </w:r>
    </w:p>
    <w:bookmarkEnd w:id="0"/>
    <w:p w:rsidR="00E21614" w:rsidRDefault="00E21614" w:rsidP="00E21614">
      <w:pPr>
        <w:rPr>
          <w:b/>
        </w:rPr>
      </w:pPr>
    </w:p>
    <w:p w:rsidR="00E21614" w:rsidRDefault="00E21614" w:rsidP="00E21614">
      <w:r w:rsidRPr="00D76944">
        <w:t xml:space="preserve">Asinkroni motori </w:t>
      </w:r>
      <w:r>
        <w:t xml:space="preserve">(kao i svi motori) </w:t>
      </w:r>
      <w:r w:rsidRPr="00D76944">
        <w:t>pretvaraju</w:t>
      </w:r>
      <w:r>
        <w:t xml:space="preserve"> električnu energiju u mehaničku. Kod ovih motora brzina rotora nije jednaka brzini okretnog magnetskog polja statora, nego je manja zbog gubitaka trenja i ventilacije. Odavde dolazi naziv – asinkroni motor.</w:t>
      </w:r>
    </w:p>
    <w:p w:rsidR="00E21614" w:rsidRDefault="00E21614" w:rsidP="00E21614">
      <w:r>
        <w:t xml:space="preserve">Dva osnovna dijela motora su stator </w:t>
      </w:r>
      <w:proofErr w:type="gramStart"/>
      <w:r>
        <w:t>na</w:t>
      </w:r>
      <w:proofErr w:type="gramEnd"/>
      <w:r>
        <w:t xml:space="preserve"> kojem je smješten armaturni namot i rotor na kojem je smješten uzbudni namot. </w:t>
      </w:r>
    </w:p>
    <w:p w:rsidR="00E21614" w:rsidRDefault="00E21614" w:rsidP="00E21614">
      <w:r>
        <w:t xml:space="preserve">Asinkroni motori se dijele </w:t>
      </w:r>
      <w:proofErr w:type="gramStart"/>
      <w:r>
        <w:t>na</w:t>
      </w:r>
      <w:proofErr w:type="gramEnd"/>
      <w:r>
        <w:t xml:space="preserve"> jednofazne i trofazne.</w:t>
      </w:r>
    </w:p>
    <w:p w:rsidR="00E21614" w:rsidRDefault="00E21614" w:rsidP="00E21614"/>
    <w:p w:rsidR="00E21614" w:rsidRDefault="00E21614" w:rsidP="00E21614">
      <w:r>
        <w:t xml:space="preserve">Kod jednofaznog asinkronog motora jednofazni namot </w:t>
      </w:r>
      <w:proofErr w:type="gramStart"/>
      <w:r>
        <w:t>na</w:t>
      </w:r>
      <w:proofErr w:type="gramEnd"/>
      <w:r>
        <w:t xml:space="preserve"> statoru smješten je u 2/3 utora, a u zadnjoj trećini utora nalazi se namot pomoćne faze. Vremenski pomak između faza postiže se dodavanjem impedancije u strujni krug pomoćne faze. Ova impedancija može biti djelatni otpor, induktivni otpor </w:t>
      </w:r>
      <w:proofErr w:type="gramStart"/>
      <w:r>
        <w:t>ili</w:t>
      </w:r>
      <w:proofErr w:type="gramEnd"/>
      <w:r>
        <w:t xml:space="preserve"> kapacitivni otpor. Najčešće se koristi zadnji slučaj tj. </w:t>
      </w:r>
      <w:proofErr w:type="gramStart"/>
      <w:r>
        <w:t>dodavanje</w:t>
      </w:r>
      <w:proofErr w:type="gramEnd"/>
      <w:r>
        <w:t xml:space="preserve"> kondenzatora (kapacitivni otpor). </w:t>
      </w:r>
    </w:p>
    <w:p w:rsidR="00E21614" w:rsidRDefault="00E21614" w:rsidP="00E21614">
      <w:r>
        <w:t xml:space="preserve">Na ovaj način smo dobili okretno magnetsko polje, odnosno okretni moment tj. </w:t>
      </w:r>
      <w:proofErr w:type="gramStart"/>
      <w:r>
        <w:t>vrtnju</w:t>
      </w:r>
      <w:proofErr w:type="gramEnd"/>
      <w:r>
        <w:t xml:space="preserve"> rotora. Kondenzator je uključen samo za vrijeme pokretanja motora a nakon toga se isključuje (osim kod kondezatorskih motora).</w:t>
      </w:r>
    </w:p>
    <w:p w:rsidR="00E21614" w:rsidRDefault="00E21614" w:rsidP="00E21614"/>
    <w:p w:rsidR="00E21614" w:rsidRDefault="00E21614" w:rsidP="00E21614">
      <w:r>
        <w:t xml:space="preserve">Vježbu radimo </w:t>
      </w:r>
      <w:proofErr w:type="gramStart"/>
      <w:r>
        <w:t>sa</w:t>
      </w:r>
      <w:proofErr w:type="gramEnd"/>
      <w:r>
        <w:t xml:space="preserve"> jednofaznim dvobrzinskim asinkronim motorom. Shema namota motora i priključak </w:t>
      </w:r>
      <w:proofErr w:type="gramStart"/>
      <w:r>
        <w:t>na</w:t>
      </w:r>
      <w:proofErr w:type="gramEnd"/>
      <w:r>
        <w:t xml:space="preserve"> konektor za vanjsko spajanje nalazi se na slijedećoj slici:</w:t>
      </w:r>
    </w:p>
    <w:p w:rsidR="00E21614" w:rsidRDefault="00E21614" w:rsidP="00E21614">
      <w:r w:rsidRPr="00E14BEB">
        <w:rPr>
          <w:noProof/>
          <w:lang w:val="hr-HR" w:eastAsia="hr-HR" w:bidi="ar-SA"/>
        </w:rPr>
        <w:drawing>
          <wp:anchor distT="0" distB="0" distL="114300" distR="114300" simplePos="0" relativeHeight="251659264" behindDoc="1" locked="0" layoutInCell="1" allowOverlap="1" wp14:anchorId="02FCF7DA" wp14:editId="3DBD152D">
            <wp:simplePos x="0" y="0"/>
            <wp:positionH relativeFrom="column">
              <wp:posOffset>3246438</wp:posOffset>
            </wp:positionH>
            <wp:positionV relativeFrom="paragraph">
              <wp:posOffset>136843</wp:posOffset>
            </wp:positionV>
            <wp:extent cx="3085465" cy="2479675"/>
            <wp:effectExtent l="0" t="0" r="0" b="0"/>
            <wp:wrapNone/>
            <wp:docPr id="6" name="Slika 6" descr="C:\Users\Korisnik\Desktop\jednofazni dvobrzinski asinkroni 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jednofazni dvobrzinski asinkroni mot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14" w:rsidRPr="00D76944" w:rsidRDefault="00E21614" w:rsidP="00E21614">
      <w:r>
        <w:t xml:space="preserve">                                        </w:t>
      </w:r>
    </w:p>
    <w:p w:rsidR="00E21614" w:rsidRDefault="00E21614" w:rsidP="00E21614">
      <w:pPr>
        <w:rPr>
          <w:b/>
        </w:rPr>
      </w:pPr>
    </w:p>
    <w:p w:rsidR="00E21614" w:rsidRPr="00962759" w:rsidRDefault="00E21614" w:rsidP="00E21614">
      <w:pPr>
        <w:rPr>
          <w:b/>
        </w:rPr>
      </w:pPr>
    </w:p>
    <w:p w:rsidR="00E21614" w:rsidRDefault="00E21614" w:rsidP="00E21614">
      <w:r>
        <w:t xml:space="preserve">BZ – bimetalna zaštita </w:t>
      </w:r>
    </w:p>
    <w:p w:rsidR="00E21614" w:rsidRDefault="00E21614" w:rsidP="00E21614">
      <w:r>
        <w:t xml:space="preserve">Brojevi 1,2,3,4 i 5 su oznake kontakata </w:t>
      </w:r>
      <w:proofErr w:type="gramStart"/>
      <w:r>
        <w:t>na</w:t>
      </w:r>
      <w:proofErr w:type="gramEnd"/>
      <w:r>
        <w:t xml:space="preserve"> konektoru</w:t>
      </w:r>
    </w:p>
    <w:p w:rsidR="00E21614" w:rsidRDefault="00E21614" w:rsidP="00E21614">
      <w:proofErr w:type="gramStart"/>
      <w:r>
        <w:t>za</w:t>
      </w:r>
      <w:proofErr w:type="gramEnd"/>
      <w:r>
        <w:t xml:space="preserve"> vanjsko spajanje </w:t>
      </w:r>
    </w:p>
    <w:p w:rsidR="00E21614" w:rsidRDefault="00E21614" w:rsidP="00E21614">
      <w:pPr>
        <w:pStyle w:val="Predformatirantekst"/>
      </w:pPr>
    </w:p>
    <w:p w:rsidR="00E21614" w:rsidRDefault="00E21614" w:rsidP="00E21614">
      <w:pPr>
        <w:pStyle w:val="Predformatirantekst"/>
      </w:pPr>
    </w:p>
    <w:p w:rsidR="00E21614" w:rsidRDefault="00E21614" w:rsidP="00E21614">
      <w:pPr>
        <w:pStyle w:val="Predformatirantekst"/>
      </w:pPr>
    </w:p>
    <w:p w:rsidR="00E21614" w:rsidRDefault="00E21614" w:rsidP="00E21614">
      <w:pPr>
        <w:pStyle w:val="Predformatirantekst"/>
      </w:pPr>
    </w:p>
    <w:p w:rsidR="00E21614" w:rsidRDefault="00E21614" w:rsidP="00E21614">
      <w:pPr>
        <w:pStyle w:val="Predformatirantekst"/>
      </w:pPr>
    </w:p>
    <w:p w:rsidR="00E21614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>
        <w:rPr>
          <w:rFonts w:ascii="Liberation Serif" w:eastAsia="SimSun" w:hAnsi="Liberation Serif" w:cs="Mangal"/>
          <w:sz w:val="24"/>
          <w:szCs w:val="24"/>
        </w:rPr>
        <w:t xml:space="preserve">Podatci </w:t>
      </w:r>
      <w:proofErr w:type="gramStart"/>
      <w:r>
        <w:rPr>
          <w:rFonts w:ascii="Liberation Serif" w:eastAsia="SimSun" w:hAnsi="Liberation Serif" w:cs="Mangal"/>
          <w:sz w:val="24"/>
          <w:szCs w:val="24"/>
        </w:rPr>
        <w:t>n</w:t>
      </w:r>
      <w:r w:rsidRPr="000C2E17">
        <w:rPr>
          <w:rFonts w:ascii="Liberation Serif" w:eastAsia="SimSun" w:hAnsi="Liberation Serif" w:cs="Mangal"/>
          <w:sz w:val="24"/>
          <w:szCs w:val="24"/>
        </w:rPr>
        <w:t>a</w:t>
      </w:r>
      <w:proofErr w:type="gramEnd"/>
      <w:r>
        <w:rPr>
          <w:rFonts w:ascii="Liberation Serif" w:eastAsia="SimSun" w:hAnsi="Liberation Serif" w:cs="Mangal"/>
          <w:sz w:val="24"/>
          <w:szCs w:val="24"/>
        </w:rPr>
        <w:t xml:space="preserve"> natpisnoj pločici motora:</w:t>
      </w:r>
    </w:p>
    <w:p w:rsidR="00E21614" w:rsidRPr="000C2E17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 w:rsidRPr="000C2E17">
        <w:rPr>
          <w:rFonts w:ascii="Liberation Serif" w:eastAsia="SimSun" w:hAnsi="Liberation Serif" w:cs="Mangal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51"/>
        <w:gridCol w:w="1276"/>
        <w:gridCol w:w="992"/>
      </w:tblGrid>
      <w:tr w:rsidR="00E21614" w:rsidTr="009F79F9">
        <w:tc>
          <w:tcPr>
            <w:tcW w:w="2551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     Broj pari polova</w:t>
            </w:r>
          </w:p>
        </w:tc>
        <w:tc>
          <w:tcPr>
            <w:tcW w:w="1276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2             </w:t>
            </w:r>
          </w:p>
        </w:tc>
        <w:tc>
          <w:tcPr>
            <w:tcW w:w="992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18</w:t>
            </w:r>
          </w:p>
        </w:tc>
      </w:tr>
      <w:tr w:rsidR="00E21614" w:rsidTr="009F79F9">
        <w:tc>
          <w:tcPr>
            <w:tcW w:w="2551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       kW</w:t>
            </w:r>
          </w:p>
        </w:tc>
        <w:tc>
          <w:tcPr>
            <w:tcW w:w="1276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0,23</w:t>
            </w:r>
          </w:p>
        </w:tc>
        <w:tc>
          <w:tcPr>
            <w:tcW w:w="992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0,06</w:t>
            </w:r>
          </w:p>
        </w:tc>
      </w:tr>
      <w:tr w:rsidR="00E21614" w:rsidTr="009F79F9">
        <w:tc>
          <w:tcPr>
            <w:tcW w:w="2551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     Struja (A)</w:t>
            </w:r>
          </w:p>
        </w:tc>
        <w:tc>
          <w:tcPr>
            <w:tcW w:w="1276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4,8</w:t>
            </w:r>
          </w:p>
        </w:tc>
        <w:tc>
          <w:tcPr>
            <w:tcW w:w="992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1,3</w:t>
            </w:r>
          </w:p>
        </w:tc>
      </w:tr>
      <w:tr w:rsidR="00E21614" w:rsidTr="009F79F9">
        <w:tc>
          <w:tcPr>
            <w:tcW w:w="2551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     cos</w:t>
            </w:r>
            <w:r>
              <w:rPr>
                <w:b/>
                <w:bCs/>
              </w:rPr>
              <w:t>φ</w:t>
            </w:r>
          </w:p>
        </w:tc>
        <w:tc>
          <w:tcPr>
            <w:tcW w:w="1276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0,95</w:t>
            </w:r>
          </w:p>
        </w:tc>
        <w:tc>
          <w:tcPr>
            <w:tcW w:w="992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0,92</w:t>
            </w:r>
          </w:p>
        </w:tc>
      </w:tr>
      <w:tr w:rsidR="00E21614" w:rsidTr="009F79F9">
        <w:tc>
          <w:tcPr>
            <w:tcW w:w="2551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     n</w:t>
            </w:r>
          </w:p>
        </w:tc>
        <w:tc>
          <w:tcPr>
            <w:tcW w:w="1276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2700</w:t>
            </w:r>
          </w:p>
        </w:tc>
        <w:tc>
          <w:tcPr>
            <w:tcW w:w="992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280</w:t>
            </w:r>
          </w:p>
        </w:tc>
      </w:tr>
      <w:tr w:rsidR="00E21614" w:rsidTr="009F79F9">
        <w:tc>
          <w:tcPr>
            <w:tcW w:w="2551" w:type="dxa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     C (papirni)</w:t>
            </w:r>
          </w:p>
        </w:tc>
        <w:tc>
          <w:tcPr>
            <w:tcW w:w="2268" w:type="dxa"/>
            <w:gridSpan w:val="2"/>
          </w:tcPr>
          <w:p w:rsidR="00E21614" w:rsidRDefault="00E21614" w:rsidP="009F79F9">
            <w:pPr>
              <w:pStyle w:val="Predformatirantekst"/>
              <w:rPr>
                <w:rFonts w:ascii="Liberation Serif" w:eastAsia="SimSun" w:hAnsi="Liberation Serif" w:cs="Mangal"/>
                <w:sz w:val="24"/>
                <w:szCs w:val="24"/>
              </w:rPr>
            </w:pPr>
            <w:r>
              <w:rPr>
                <w:rFonts w:ascii="Liberation Serif" w:eastAsia="SimSun" w:hAnsi="Liberation Serif" w:cs="Mangal"/>
                <w:sz w:val="24"/>
                <w:szCs w:val="24"/>
              </w:rPr>
              <w:t xml:space="preserve">     20 </w:t>
            </w:r>
            <w:r>
              <w:rPr>
                <w:rFonts w:ascii="Liberation Serif" w:eastAsia="SimSun" w:hAnsi="Liberation Serif" w:cs="Liberation Serif"/>
                <w:sz w:val="24"/>
                <w:szCs w:val="24"/>
              </w:rPr>
              <w:t>µ</w:t>
            </w:r>
            <w:r>
              <w:rPr>
                <w:rFonts w:ascii="Liberation Serif" w:eastAsia="SimSun" w:hAnsi="Liberation Serif" w:cs="Mangal"/>
                <w:sz w:val="24"/>
                <w:szCs w:val="24"/>
              </w:rPr>
              <w:t>F / 500V</w:t>
            </w:r>
          </w:p>
        </w:tc>
      </w:tr>
    </w:tbl>
    <w:p w:rsidR="00E21614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E21614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>
        <w:rPr>
          <w:rFonts w:ascii="Liberation Serif" w:eastAsia="SimSun" w:hAnsi="Liberation Serif" w:cs="Mangal"/>
          <w:sz w:val="24"/>
          <w:szCs w:val="24"/>
        </w:rPr>
        <w:t xml:space="preserve">Nakon ovog dijela, učenici gledaju video </w:t>
      </w:r>
      <w:proofErr w:type="gramStart"/>
      <w:r>
        <w:rPr>
          <w:rFonts w:ascii="Liberation Serif" w:eastAsia="SimSun" w:hAnsi="Liberation Serif" w:cs="Mangal"/>
          <w:sz w:val="24"/>
          <w:szCs w:val="24"/>
        </w:rPr>
        <w:t>na</w:t>
      </w:r>
      <w:proofErr w:type="gramEnd"/>
      <w:r>
        <w:rPr>
          <w:rFonts w:ascii="Liberation Serif" w:eastAsia="SimSun" w:hAnsi="Liberation Serif" w:cs="Mangal"/>
          <w:sz w:val="24"/>
          <w:szCs w:val="24"/>
        </w:rPr>
        <w:t xml:space="preserve"> poveznici:  </w:t>
      </w:r>
    </w:p>
    <w:p w:rsidR="00E21614" w:rsidRPr="00C027F7" w:rsidRDefault="00E21614" w:rsidP="00E21614">
      <w:pPr>
        <w:pStyle w:val="Predformatirantekst"/>
        <w:rPr>
          <w:rFonts w:ascii="Liberation Serif" w:eastAsia="SimSun" w:hAnsi="Liberation Serif" w:cs="Mangal"/>
          <w:b/>
          <w:sz w:val="24"/>
          <w:szCs w:val="24"/>
        </w:rPr>
      </w:pPr>
      <w:r>
        <w:rPr>
          <w:rFonts w:ascii="Liberation Serif" w:eastAsia="SimSun" w:hAnsi="Liberation Serif" w:cs="Mangal"/>
          <w:sz w:val="24"/>
          <w:szCs w:val="24"/>
        </w:rPr>
        <w:t xml:space="preserve">    </w:t>
      </w:r>
    </w:p>
    <w:p w:rsidR="00E21614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>
        <w:rPr>
          <w:rFonts w:ascii="Liberation Serif" w:eastAsia="SimSun" w:hAnsi="Liberation Serif" w:cs="Mangal"/>
          <w:sz w:val="24"/>
          <w:szCs w:val="24"/>
        </w:rPr>
        <w:t xml:space="preserve">                  </w:t>
      </w:r>
    </w:p>
    <w:p w:rsidR="00E21614" w:rsidRDefault="00E21614" w:rsidP="00E21614">
      <w:pPr>
        <w:pStyle w:val="Predformatirantekst"/>
        <w:rPr>
          <w:rFonts w:ascii="ArialMT" w:hAnsi="ArialMT" w:cs="ArialMT"/>
          <w:color w:val="0000FF"/>
          <w:kern w:val="0"/>
          <w:sz w:val="22"/>
          <w:szCs w:val="22"/>
          <w:lang w:val="hr-HR" w:bidi="ar-SA"/>
        </w:rPr>
      </w:pPr>
      <w:r>
        <w:rPr>
          <w:rFonts w:ascii="Liberation Serif" w:eastAsia="SimSun" w:hAnsi="Liberation Serif" w:cs="Mangal"/>
          <w:sz w:val="24"/>
          <w:szCs w:val="24"/>
        </w:rPr>
        <w:t xml:space="preserve">                                                 </w:t>
      </w:r>
      <w:hyperlink r:id="rId5" w:history="1">
        <w:r w:rsidRPr="002443EE">
          <w:rPr>
            <w:rStyle w:val="Hiperveza"/>
            <w:rFonts w:ascii="ArialMT" w:hAnsi="ArialMT" w:cs="ArialMT"/>
            <w:kern w:val="0"/>
            <w:sz w:val="22"/>
            <w:szCs w:val="22"/>
            <w:lang w:val="hr-HR" w:bidi="ar-SA"/>
          </w:rPr>
          <w:t>https://youtu.be/_cXSEpPljN8</w:t>
        </w:r>
      </w:hyperlink>
      <w:r>
        <w:rPr>
          <w:rFonts w:ascii="ArialMT" w:hAnsi="ArialMT" w:cs="ArialMT"/>
          <w:color w:val="0000FF"/>
          <w:kern w:val="0"/>
          <w:sz w:val="22"/>
          <w:szCs w:val="22"/>
          <w:lang w:val="hr-HR" w:bidi="ar-SA"/>
        </w:rPr>
        <w:t xml:space="preserve">   </w:t>
      </w:r>
    </w:p>
    <w:p w:rsidR="00E21614" w:rsidRDefault="00E21614" w:rsidP="00E21614">
      <w:pPr>
        <w:pStyle w:val="Predformatirantekst"/>
        <w:rPr>
          <w:rFonts w:ascii="ArialMT" w:hAnsi="ArialMT" w:cs="ArialMT"/>
          <w:color w:val="0000FF"/>
          <w:kern w:val="0"/>
          <w:sz w:val="22"/>
          <w:szCs w:val="22"/>
          <w:lang w:val="hr-HR" w:bidi="ar-SA"/>
        </w:rPr>
      </w:pPr>
    </w:p>
    <w:p w:rsidR="00E21614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 w:rsidRPr="00A86DF6">
        <w:rPr>
          <w:rFonts w:ascii="Liberation Serif" w:eastAsia="SimSun" w:hAnsi="Liberation Serif" w:cs="Mangal"/>
          <w:sz w:val="24"/>
          <w:szCs w:val="24"/>
        </w:rPr>
        <w:t xml:space="preserve">U </w:t>
      </w:r>
      <w:proofErr w:type="gramStart"/>
      <w:r w:rsidRPr="00A86DF6">
        <w:rPr>
          <w:rFonts w:ascii="Liberation Serif" w:eastAsia="SimSun" w:hAnsi="Liberation Serif" w:cs="Mangal"/>
          <w:sz w:val="24"/>
          <w:szCs w:val="24"/>
        </w:rPr>
        <w:t>videu  su</w:t>
      </w:r>
      <w:proofErr w:type="gramEnd"/>
      <w:r w:rsidRPr="00A86DF6">
        <w:rPr>
          <w:rFonts w:ascii="Liberation Serif" w:eastAsia="SimSun" w:hAnsi="Liberation Serif" w:cs="Mangal"/>
          <w:sz w:val="24"/>
          <w:szCs w:val="24"/>
        </w:rPr>
        <w:t xml:space="preserve"> </w:t>
      </w:r>
      <w:r>
        <w:rPr>
          <w:rFonts w:ascii="Liberation Serif" w:eastAsia="SimSun" w:hAnsi="Liberation Serif" w:cs="Mangal"/>
          <w:sz w:val="24"/>
          <w:szCs w:val="24"/>
        </w:rPr>
        <w:t xml:space="preserve">objašnjeni dijelovi jednofaznog kaveznog asinkronog motora. </w:t>
      </w:r>
    </w:p>
    <w:p w:rsidR="00E21614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E21614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>
        <w:rPr>
          <w:rFonts w:ascii="Liberation Serif" w:eastAsia="SimSun" w:hAnsi="Liberation Serif" w:cs="Mangal"/>
          <w:sz w:val="24"/>
          <w:szCs w:val="24"/>
        </w:rPr>
        <w:t xml:space="preserve">Na slijedećem videu pokazano je pokretanje istog motora, uključivanje veće i manje brzine kao </w:t>
      </w:r>
      <w:proofErr w:type="gramStart"/>
      <w:r>
        <w:rPr>
          <w:rFonts w:ascii="Liberation Serif" w:eastAsia="SimSun" w:hAnsi="Liberation Serif" w:cs="Mangal"/>
          <w:sz w:val="24"/>
          <w:szCs w:val="24"/>
        </w:rPr>
        <w:t>i  promjena</w:t>
      </w:r>
      <w:proofErr w:type="gramEnd"/>
      <w:r>
        <w:rPr>
          <w:rFonts w:ascii="Liberation Serif" w:eastAsia="SimSun" w:hAnsi="Liberation Serif" w:cs="Mangal"/>
          <w:sz w:val="24"/>
          <w:szCs w:val="24"/>
        </w:rPr>
        <w:t xml:space="preserve"> smjera vrtnje kod obje brzine:</w:t>
      </w:r>
    </w:p>
    <w:p w:rsidR="00E21614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E21614" w:rsidRDefault="00E21614" w:rsidP="00E21614">
      <w:pPr>
        <w:pStyle w:val="Predformatirantekst"/>
        <w:rPr>
          <w:rFonts w:ascii="ArialMT" w:hAnsi="ArialMT" w:cs="ArialMT"/>
          <w:color w:val="0000FF"/>
          <w:kern w:val="0"/>
          <w:sz w:val="22"/>
          <w:szCs w:val="22"/>
          <w:lang w:val="hr-HR" w:bidi="ar-SA"/>
        </w:rPr>
      </w:pPr>
      <w:r>
        <w:rPr>
          <w:rFonts w:ascii="Liberation Serif" w:eastAsia="SimSun" w:hAnsi="Liberation Serif" w:cs="Mangal"/>
          <w:sz w:val="24"/>
          <w:szCs w:val="24"/>
        </w:rPr>
        <w:lastRenderedPageBreak/>
        <w:t xml:space="preserve">                                                 </w:t>
      </w:r>
      <w:hyperlink r:id="rId6" w:history="1">
        <w:r w:rsidRPr="002443EE">
          <w:rPr>
            <w:rStyle w:val="Hiperveza"/>
            <w:rFonts w:ascii="ArialMT" w:hAnsi="ArialMT" w:cs="ArialMT"/>
            <w:kern w:val="0"/>
            <w:sz w:val="22"/>
            <w:szCs w:val="22"/>
            <w:lang w:val="hr-HR" w:bidi="ar-SA"/>
          </w:rPr>
          <w:t>https://youtu.be/OZanIzY4rDY</w:t>
        </w:r>
      </w:hyperlink>
      <w:r>
        <w:rPr>
          <w:rFonts w:ascii="ArialMT" w:hAnsi="ArialMT" w:cs="ArialMT"/>
          <w:color w:val="0000FF"/>
          <w:kern w:val="0"/>
          <w:sz w:val="22"/>
          <w:szCs w:val="22"/>
          <w:lang w:val="hr-HR" w:bidi="ar-SA"/>
        </w:rPr>
        <w:t xml:space="preserve"> </w:t>
      </w:r>
    </w:p>
    <w:p w:rsidR="00E21614" w:rsidRDefault="00E21614" w:rsidP="00E21614">
      <w:pPr>
        <w:pStyle w:val="Predformatirantekst"/>
        <w:rPr>
          <w:rFonts w:ascii="ArialMT" w:hAnsi="ArialMT" w:cs="ArialMT"/>
          <w:color w:val="0000FF"/>
          <w:kern w:val="0"/>
          <w:sz w:val="22"/>
          <w:szCs w:val="22"/>
          <w:lang w:val="hr-HR" w:bidi="ar-SA"/>
        </w:rPr>
      </w:pPr>
    </w:p>
    <w:p w:rsidR="00E21614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  <w:r w:rsidRPr="00BB6BE2">
        <w:rPr>
          <w:rFonts w:ascii="Liberation Serif" w:eastAsia="SimSun" w:hAnsi="Liberation Serif" w:cs="Mangal"/>
          <w:sz w:val="24"/>
          <w:szCs w:val="24"/>
        </w:rPr>
        <w:t>Nakon</w:t>
      </w:r>
      <w:r>
        <w:rPr>
          <w:rFonts w:ascii="Liberation Serif" w:eastAsia="SimSun" w:hAnsi="Liberation Serif" w:cs="Mangal"/>
          <w:sz w:val="24"/>
          <w:szCs w:val="24"/>
        </w:rPr>
        <w:t xml:space="preserve"> pogledanog videa, učenici provode spajanja </w:t>
      </w:r>
      <w:proofErr w:type="gramStart"/>
      <w:r>
        <w:rPr>
          <w:rFonts w:ascii="Liberation Serif" w:eastAsia="SimSun" w:hAnsi="Liberation Serif" w:cs="Mangal"/>
          <w:sz w:val="24"/>
          <w:szCs w:val="24"/>
        </w:rPr>
        <w:t>na</w:t>
      </w:r>
      <w:proofErr w:type="gramEnd"/>
      <w:r>
        <w:rPr>
          <w:rFonts w:ascii="Liberation Serif" w:eastAsia="SimSun" w:hAnsi="Liberation Serif" w:cs="Mangal"/>
          <w:sz w:val="24"/>
          <w:szCs w:val="24"/>
        </w:rPr>
        <w:t xml:space="preserve"> motoru uz nadzor nastavnika.</w:t>
      </w:r>
      <w:r w:rsidRPr="00BB6BE2">
        <w:rPr>
          <w:rFonts w:ascii="Liberation Serif" w:eastAsia="SimSun" w:hAnsi="Liberation Serif" w:cs="Mangal"/>
          <w:sz w:val="24"/>
          <w:szCs w:val="24"/>
        </w:rPr>
        <w:t xml:space="preserve"> </w:t>
      </w:r>
    </w:p>
    <w:p w:rsidR="00E21614" w:rsidRDefault="00E21614" w:rsidP="00E21614">
      <w:pPr>
        <w:pStyle w:val="Predformatirantekst"/>
        <w:rPr>
          <w:rFonts w:ascii="Liberation Serif" w:eastAsia="SimSun" w:hAnsi="Liberation Serif" w:cs="Mangal"/>
          <w:sz w:val="24"/>
          <w:szCs w:val="24"/>
        </w:rPr>
      </w:pPr>
    </w:p>
    <w:p w:rsidR="00230CF2" w:rsidRDefault="00230CF2"/>
    <w:sectPr w:rsidR="0023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4"/>
    <w:rsid w:val="00230CF2"/>
    <w:rsid w:val="00E2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1CB17-217A-417A-B457-219493B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614"/>
    <w:pPr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edformatirantekst">
    <w:name w:val="Predformatiran tekst"/>
    <w:basedOn w:val="Normal"/>
    <w:qFormat/>
    <w:rsid w:val="00E21614"/>
    <w:rPr>
      <w:rFonts w:ascii="Liberation Mono" w:eastAsia="NSimSun" w:hAnsi="Liberation Mono" w:cs="Liberation Mono"/>
      <w:sz w:val="20"/>
      <w:szCs w:val="20"/>
    </w:rPr>
  </w:style>
  <w:style w:type="table" w:styleId="Reetkatablice">
    <w:name w:val="Table Grid"/>
    <w:basedOn w:val="Obinatablica"/>
    <w:uiPriority w:val="39"/>
    <w:rsid w:val="00E21614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2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ZanIzY4rDY" TargetMode="External"/><Relationship Id="rId5" Type="http://schemas.openxmlformats.org/officeDocument/2006/relationships/hyperlink" Target="https://youtu.be/_cXSEpPljN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2023-01-26T12:38:00Z</dcterms:created>
  <dcterms:modified xsi:type="dcterms:W3CDTF">2023-01-26T12:38:00Z</dcterms:modified>
</cp:coreProperties>
</file>